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0"/>
        <w:gridCol w:w="7100"/>
      </w:tblGrid>
      <w:tr w:rsidR="002F2D86">
        <w:tblPrEx>
          <w:tblCellMar>
            <w:top w:w="0" w:type="dxa"/>
            <w:bottom w:w="0" w:type="dxa"/>
          </w:tblCellMar>
        </w:tblPrEx>
        <w:tc>
          <w:tcPr>
            <w:tcW w:w="142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2F2D86" w:rsidRDefault="002F2D86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  <w:t>Постановление Правительства РФ от 10.03.2022 N 336</w:t>
            </w:r>
            <w:r>
              <w:rPr>
                <w:rFonts w:ascii="Arial" w:hAnsi="Arial" w:cs="Arial"/>
                <w:sz w:val="20"/>
              </w:rPr>
              <w:br/>
              <w:t>(ред. от 29.02.2024)</w:t>
            </w:r>
            <w:r>
              <w:rPr>
                <w:rFonts w:ascii="Arial" w:hAnsi="Arial" w:cs="Arial"/>
                <w:sz w:val="20"/>
              </w:rPr>
              <w:br/>
              <w:t>"Об особенностях организации и осуществления государственного контроля (надзора), муниципального контроля"</w:t>
            </w:r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</w:tr>
      <w:tr w:rsidR="002F2D86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2F2D86" w:rsidRDefault="002F2D86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</w:r>
            <w:hyperlink r:id="rId4">
              <w:r>
                <w:rPr>
                  <w:rFonts w:ascii="Arial" w:hAnsi="Arial" w:cs="Arial"/>
                  <w:color w:val="0000FF"/>
                  <w:sz w:val="20"/>
                </w:rPr>
                <w:t>Ред. от 31.01.2024, недействующая</w:t>
              </w:r>
            </w:hyperlink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2F2D86" w:rsidRDefault="002F2D86">
            <w:pPr>
              <w:spacing w:after="1" w:line="200" w:lineRule="auto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</w:r>
            <w:hyperlink r:id="rId5">
              <w:r>
                <w:rPr>
                  <w:rFonts w:ascii="Arial" w:hAnsi="Arial" w:cs="Arial"/>
                  <w:color w:val="0000FF"/>
                  <w:sz w:val="20"/>
                </w:rPr>
                <w:t>Ред. от 29.02.2024, действующая</w:t>
              </w:r>
            </w:hyperlink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</w:tr>
      <w:tr w:rsidR="002F2D86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2F2D86" w:rsidRDefault="002F2D86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Постановление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2F2D86" w:rsidRDefault="002F2D86">
            <w:pPr>
              <w:spacing w:after="1" w:line="200" w:lineRule="auto"/>
            </w:pPr>
            <w:r>
              <w:rPr>
                <w:rFonts w:ascii="Arial" w:hAnsi="Arial" w:cs="Arial"/>
                <w:b/>
                <w:sz w:val="20"/>
              </w:rPr>
              <w:br/>
              <w:t>Постановление</w:t>
            </w:r>
            <w:r>
              <w:rPr>
                <w:rFonts w:ascii="Arial" w:hAnsi="Arial" w:cs="Arial"/>
                <w:b/>
                <w:sz w:val="20"/>
              </w:rPr>
              <w:br/>
            </w:r>
          </w:p>
        </w:tc>
      </w:tr>
      <w:tr w:rsidR="002F2D86">
        <w:tblPrEx>
          <w:tblCellMar>
            <w:top w:w="0" w:type="dxa"/>
            <w:bottom w:w="0" w:type="dxa"/>
          </w:tblCellMar>
        </w:tblPrEx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2F2D86" w:rsidRDefault="002F2D86">
            <w:pPr>
              <w:spacing w:after="1" w:line="200" w:lineRule="auto"/>
              <w:jc w:val="center"/>
            </w:pPr>
            <w:r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br/>
              <w:t>&lt;фрагмент не существовал&gt;</w:t>
            </w:r>
            <w:r>
              <w:rPr>
                <w:rFonts w:ascii="Arial" w:hAnsi="Arial" w:cs="Arial"/>
                <w:sz w:val="20"/>
              </w:rPr>
              <w:br/>
              <w:t> </w:t>
            </w:r>
          </w:p>
        </w:tc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2F2D86" w:rsidRDefault="002F2D86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11(10). В рамках осуществления федерального государственного контроля (надзора) в области производства и оборота этилового спирта, алкогольной и спиртосодержащей продукции проводится выборочный контроль алкогольной продукции определенного наименования отдельного (конкретного) производителя или импортера, реализуемой организациями (индивидуальными предпринимателями), осуществляющими ее розничную продажу, в целях подтверждения соответствия такой продукции обязательным требованиям и направления такой алкогольной продукции на экспертизу.</w:t>
            </w:r>
          </w:p>
          <w:p w:rsidR="002F2D86" w:rsidRDefault="002F2D86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Критерии определения наименования алкогольной продукции отдельного (конкретного) производителя или импортера утверждаются Министерством финансов Российской Федерации по согласованию с Министерством экономического развития Российской Федерации.</w:t>
            </w:r>
          </w:p>
          <w:p w:rsidR="002F2D86" w:rsidRDefault="002F2D86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Допускается проведение в течение календарного месяца не более 10 контрольных (надзорных) мероприятий в виде выборочного контроля алкогольной продукции, указанной в абзаце первом настоящего пункта, без согласования с органами прокуратуры. Не допускается проведение более одного контрольного (надзорного) мероприятия, указанного в абзаце первом настоящего пункта, в течение календарного месяца в одном и том же торговом объекте.</w:t>
            </w:r>
          </w:p>
          <w:p w:rsidR="002F2D86" w:rsidRDefault="002F2D86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 xml:space="preserve">Организации (индивидуальные предприниматели), осуществляющие розничную продажу алкогольной продукции, соответствующей критерию (критериям) определения наименования алкогольной продукции отдельного (конкретного) производителя или импортера, и их торговые объекты, по месту нахождения которых проводится выборочный контроль, определяются согласно данным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 исходя из наличия в указанных торговых </w:t>
            </w:r>
            <w:r>
              <w:rPr>
                <w:rFonts w:ascii="Arial" w:hAnsi="Arial" w:cs="Arial"/>
                <w:sz w:val="20"/>
                <w:shd w:val="clear" w:color="auto" w:fill="C0C0C0"/>
              </w:rPr>
              <w:lastRenderedPageBreak/>
              <w:t>объектах 5 и более образцов алкогольной продукции, необходимых для отбора и направления на экспертизу.</w:t>
            </w:r>
          </w:p>
          <w:p w:rsidR="002F2D86" w:rsidRDefault="002F2D86">
            <w:pPr>
              <w:spacing w:before="200" w:after="1" w:line="200" w:lineRule="auto"/>
              <w:ind w:firstLine="540"/>
              <w:jc w:val="both"/>
            </w:pPr>
            <w:r>
              <w:rPr>
                <w:rFonts w:ascii="Arial" w:hAnsi="Arial" w:cs="Arial"/>
                <w:sz w:val="20"/>
                <w:shd w:val="clear" w:color="auto" w:fill="C0C0C0"/>
              </w:rPr>
              <w:t>В случае если по итогам экспертизы продукции, проведенной в соответствии с настоящим пунктом, установлено несоответствие указанной продукции обязательным требованиям, оценка соблюдения которых отнесена к предмету федерального государственного контроля (надзора) в области производства и оборота этилового спирта, алкогольной и спиртосодержащей продукции, в отношении контролируемых лиц, осуществивших производство и (или) оборот (в том числе импорт), за исключением розничной продажи, проводится внеплановое контрольное (надзорное) мероприятие с взаимодействием с контролируемым лицом по согласованию с органом прокуратуры по месту нахождения объектов контроля.</w:t>
            </w:r>
          </w:p>
        </w:tc>
      </w:tr>
    </w:tbl>
    <w:p w:rsidR="002F2D86" w:rsidRDefault="002F2D86"/>
    <w:p w:rsidR="0008040E" w:rsidRDefault="0008040E">
      <w:bookmarkStart w:id="0" w:name="_GoBack"/>
      <w:bookmarkEnd w:id="0"/>
    </w:p>
    <w:sectPr w:rsidR="0008040E" w:rsidSect="003442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D86"/>
    <w:rsid w:val="0008040E"/>
    <w:rsid w:val="002F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35E075-A784-4A90-B37C-DD6E2636C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71342" TargetMode="External"/><Relationship Id="rId4" Type="http://schemas.openxmlformats.org/officeDocument/2006/relationships/hyperlink" Target="https://login.consultant.ru/link/?req=doc&amp;base=LAW&amp;n=4686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Мазунина Анна Сергеевна</dc:creator>
  <cp:keywords/>
  <dc:description/>
  <cp:lastModifiedBy>Мазунина Анна Сергеевна</cp:lastModifiedBy>
  <cp:revision>1</cp:revision>
  <dcterms:created xsi:type="dcterms:W3CDTF">2024-04-02T07:12:00Z</dcterms:created>
  <dcterms:modified xsi:type="dcterms:W3CDTF">2024-04-02T07:13:00Z</dcterms:modified>
</cp:coreProperties>
</file>